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22C" w:rsidRPr="005A6399" w:rsidRDefault="00EC7C32" w:rsidP="0027122C">
      <w:r w:rsidRPr="003B3C9D">
        <w:rPr>
          <w:rFonts w:cs="Helvetica"/>
          <w:color w:val="312F32"/>
          <w:shd w:val="clear" w:color="auto" w:fill="FFFFFF"/>
        </w:rPr>
        <w:t>RHEDI developed t</w:t>
      </w:r>
      <w:r w:rsidR="00042B28" w:rsidRPr="003B3C9D">
        <w:rPr>
          <w:rFonts w:cs="Helvetica"/>
          <w:color w:val="312F32"/>
          <w:shd w:val="clear" w:color="auto" w:fill="FFFFFF"/>
        </w:rPr>
        <w:t xml:space="preserve">hese video-based learning tools </w:t>
      </w:r>
      <w:r w:rsidR="003B3C9D">
        <w:rPr>
          <w:rFonts w:cs="Helvetica"/>
          <w:color w:val="312F32"/>
          <w:shd w:val="clear" w:color="auto" w:fill="FFFFFF"/>
        </w:rPr>
        <w:t xml:space="preserve">which </w:t>
      </w:r>
      <w:r w:rsidR="0027122C" w:rsidRPr="003B3C9D">
        <w:t>are intended</w:t>
      </w:r>
      <w:r w:rsidR="003B3C9D">
        <w:t xml:space="preserve"> to facilitate group discussion.</w:t>
      </w:r>
      <w:r w:rsidR="0027122C" w:rsidRPr="003B3C9D">
        <w:t xml:space="preserve"> </w:t>
      </w:r>
      <w:r w:rsidR="005A6399">
        <w:br/>
      </w:r>
      <w:r w:rsidR="0027122C" w:rsidRPr="003B3C9D">
        <w:t>Here are some ideas to consider</w:t>
      </w:r>
      <w:r w:rsidR="003B3C9D">
        <w:t xml:space="preserve"> for implementation</w:t>
      </w:r>
      <w:r w:rsidR="0027122C" w:rsidRPr="003B3C9D">
        <w:t>:</w:t>
      </w:r>
    </w:p>
    <w:p w:rsidR="007F41F2" w:rsidRPr="003B3C9D" w:rsidRDefault="0073344C" w:rsidP="007F41F2">
      <w:pPr>
        <w:pStyle w:val="ListParagraph"/>
        <w:numPr>
          <w:ilvl w:val="0"/>
          <w:numId w:val="13"/>
        </w:numPr>
      </w:pPr>
      <w:r w:rsidRPr="003B3C9D">
        <w:t>Show the video during intern orientation</w:t>
      </w:r>
      <w:r w:rsidR="007F41F2" w:rsidRPr="003B3C9D">
        <w:t xml:space="preserve">, group didactics, or any </w:t>
      </w:r>
      <w:r w:rsidR="00582F07">
        <w:t xml:space="preserve">other </w:t>
      </w:r>
      <w:r w:rsidR="007F41F2" w:rsidRPr="003B3C9D">
        <w:t xml:space="preserve">discussions about patient-centered care or general options counseling. </w:t>
      </w:r>
    </w:p>
    <w:p w:rsidR="0073344C" w:rsidRPr="003B3C9D" w:rsidRDefault="0073344C" w:rsidP="0073344C">
      <w:pPr>
        <w:pStyle w:val="ListParagraph"/>
        <w:numPr>
          <w:ilvl w:val="0"/>
          <w:numId w:val="13"/>
        </w:numPr>
      </w:pPr>
      <w:r w:rsidRPr="003B3C9D">
        <w:t xml:space="preserve">Use PGY 3 </w:t>
      </w:r>
      <w:r w:rsidR="00582F07">
        <w:t>r</w:t>
      </w:r>
      <w:r w:rsidRPr="003B3C9D">
        <w:t>esidents to lead or co-facilitate the discussion</w:t>
      </w:r>
      <w:r w:rsidR="00AE32B8" w:rsidRPr="003B3C9D">
        <w:t>.</w:t>
      </w:r>
    </w:p>
    <w:p w:rsidR="0073344C" w:rsidRPr="003B3C9D" w:rsidRDefault="0073344C" w:rsidP="0002379E">
      <w:pPr>
        <w:pStyle w:val="ListParagraph"/>
        <w:numPr>
          <w:ilvl w:val="0"/>
          <w:numId w:val="13"/>
        </w:numPr>
      </w:pPr>
      <w:r w:rsidRPr="003B3C9D">
        <w:t>Involve a behavioral health faculty member to facilitat</w:t>
      </w:r>
      <w:r w:rsidR="0027122C" w:rsidRPr="003B3C9D">
        <w:t>e</w:t>
      </w:r>
      <w:r w:rsidR="007D341A" w:rsidRPr="003B3C9D">
        <w:t xml:space="preserve"> the discussion</w:t>
      </w:r>
      <w:r w:rsidR="00AE32B8" w:rsidRPr="003B3C9D">
        <w:t>.</w:t>
      </w:r>
    </w:p>
    <w:p w:rsidR="0073344C" w:rsidRPr="003B3C9D" w:rsidRDefault="0027122C" w:rsidP="0002379E">
      <w:pPr>
        <w:pStyle w:val="ListParagraph"/>
        <w:numPr>
          <w:ilvl w:val="0"/>
          <w:numId w:val="13"/>
        </w:numPr>
      </w:pPr>
      <w:r w:rsidRPr="003B3C9D">
        <w:t xml:space="preserve">Show the </w:t>
      </w:r>
      <w:r w:rsidR="007F41F2" w:rsidRPr="003B3C9D">
        <w:t>entire case</w:t>
      </w:r>
      <w:r w:rsidRPr="003B3C9D">
        <w:t xml:space="preserve"> once through and allow for initial reactions. Then re-watch pausing </w:t>
      </w:r>
      <w:r w:rsidR="007F41F2" w:rsidRPr="003B3C9D">
        <w:t>after each scene for detailed discussion</w:t>
      </w:r>
      <w:r w:rsidR="00AE32B8" w:rsidRPr="003B3C9D">
        <w:t>.</w:t>
      </w:r>
    </w:p>
    <w:p w:rsidR="0073344C" w:rsidRPr="003B3C9D" w:rsidRDefault="007F41F2" w:rsidP="0002379E">
      <w:pPr>
        <w:pStyle w:val="ListParagraph"/>
        <w:numPr>
          <w:ilvl w:val="0"/>
          <w:numId w:val="13"/>
        </w:numPr>
      </w:pPr>
      <w:r w:rsidRPr="003B3C9D">
        <w:t>Follow-up with role-play and observation exercises</w:t>
      </w:r>
      <w:r w:rsidR="00AE32B8" w:rsidRPr="003B3C9D">
        <w:t>.</w:t>
      </w:r>
    </w:p>
    <w:p w:rsidR="007D341A" w:rsidRPr="003B3C9D" w:rsidRDefault="00FC091F" w:rsidP="007D341A">
      <w:hyperlink r:id="rId9" w:tgtFrame="_blank" w:history="1">
        <w:r w:rsidR="007D341A" w:rsidRPr="003B3C9D">
          <w:rPr>
            <w:rStyle w:val="Hyperlink"/>
            <w:rFonts w:cs="Helvetica"/>
            <w:color w:val="365F91" w:themeColor="accent1" w:themeShade="BF"/>
            <w:bdr w:val="none" w:sz="0" w:space="0" w:color="auto" w:frame="1"/>
            <w:shd w:val="clear" w:color="auto" w:fill="FFFFFF"/>
          </w:rPr>
          <w:t>Patient-Centered Preg</w:t>
        </w:r>
        <w:r w:rsidR="00B03781">
          <w:rPr>
            <w:rStyle w:val="Hyperlink"/>
            <w:rFonts w:cs="Helvetica"/>
            <w:color w:val="365F91" w:themeColor="accent1" w:themeShade="BF"/>
            <w:bdr w:val="none" w:sz="0" w:space="0" w:color="auto" w:frame="1"/>
            <w:shd w:val="clear" w:color="auto" w:fill="FFFFFF"/>
          </w:rPr>
          <w:t>nancy Options Counseling: Case 2</w:t>
        </w:r>
        <w:r w:rsidR="007D341A" w:rsidRPr="003B3C9D">
          <w:rPr>
            <w:rStyle w:val="Hyperlink"/>
            <w:color w:val="365F91" w:themeColor="accent1" w:themeShade="BF"/>
          </w:rPr>
          <w:t xml:space="preserve"> Video</w:t>
        </w:r>
      </w:hyperlink>
    </w:p>
    <w:p w:rsidR="00B03781" w:rsidRDefault="00B03781" w:rsidP="00B03781">
      <w:pPr>
        <w:pStyle w:val="ListParagraph"/>
        <w:numPr>
          <w:ilvl w:val="0"/>
          <w:numId w:val="8"/>
        </w:numPr>
        <w:spacing w:after="0"/>
      </w:pPr>
      <w:r>
        <w:t xml:space="preserve">The patient was initially uncertain and expressed sadness about the circumstances of her pregnancy and was also able to make a decision during this same office visit.  </w:t>
      </w:r>
    </w:p>
    <w:p w:rsidR="00B03781" w:rsidRDefault="00B03781" w:rsidP="00B03781">
      <w:pPr>
        <w:pStyle w:val="ListParagraph"/>
        <w:numPr>
          <w:ilvl w:val="1"/>
          <w:numId w:val="8"/>
        </w:numPr>
        <w:spacing w:after="0"/>
      </w:pPr>
      <w:r>
        <w:t xml:space="preserve">How did this make you feel? </w:t>
      </w:r>
    </w:p>
    <w:p w:rsidR="00B03781" w:rsidRDefault="00B03781" w:rsidP="00B03781">
      <w:pPr>
        <w:pStyle w:val="ListParagraph"/>
        <w:numPr>
          <w:ilvl w:val="1"/>
          <w:numId w:val="8"/>
        </w:numPr>
        <w:spacing w:after="0"/>
      </w:pPr>
      <w:r>
        <w:t>What are ways you can assess if the patient needs more information about all the options?</w:t>
      </w:r>
    </w:p>
    <w:p w:rsidR="00B03781" w:rsidRDefault="00B03781" w:rsidP="00B03781">
      <w:pPr>
        <w:pStyle w:val="ListParagraph"/>
        <w:numPr>
          <w:ilvl w:val="1"/>
          <w:numId w:val="8"/>
        </w:numPr>
        <w:spacing w:after="0"/>
      </w:pPr>
      <w:r>
        <w:t>What are ways you can assess whether</w:t>
      </w:r>
      <w:r w:rsidR="005A6399">
        <w:t xml:space="preserve"> the</w:t>
      </w:r>
      <w:r>
        <w:t xml:space="preserve"> patient</w:t>
      </w:r>
      <w:r w:rsidR="005A6399">
        <w:t xml:space="preserve"> is</w:t>
      </w:r>
      <w:r>
        <w:t xml:space="preserve"> ready to make a decision or needs more time? </w:t>
      </w:r>
    </w:p>
    <w:p w:rsidR="00B03781" w:rsidRDefault="00B03781" w:rsidP="00B03781">
      <w:pPr>
        <w:spacing w:after="0"/>
      </w:pPr>
    </w:p>
    <w:p w:rsidR="00B03781" w:rsidRDefault="00B03781" w:rsidP="00B03781">
      <w:pPr>
        <w:pStyle w:val="ListParagraph"/>
        <w:numPr>
          <w:ilvl w:val="0"/>
          <w:numId w:val="4"/>
        </w:numPr>
        <w:spacing w:after="0"/>
      </w:pPr>
      <w:r>
        <w:t xml:space="preserve">What did this provider do to demonstrate patient-centered care? What other questions or techniques might you use to counsel this patient? </w:t>
      </w:r>
    </w:p>
    <w:p w:rsidR="00B03781" w:rsidRDefault="00B03781" w:rsidP="00B03781">
      <w:pPr>
        <w:pStyle w:val="ListParagraph"/>
        <w:numPr>
          <w:ilvl w:val="0"/>
          <w:numId w:val="6"/>
        </w:numPr>
      </w:pPr>
      <w:r>
        <w:t>In what ways did the provider demonstrate respect and trust for the patient’s autonomy? What are other ways to communicate this attitude and message?</w:t>
      </w:r>
    </w:p>
    <w:p w:rsidR="00B03781" w:rsidRDefault="00B03781" w:rsidP="00B03781">
      <w:pPr>
        <w:pStyle w:val="ListParagraph"/>
        <w:ind w:left="1440"/>
      </w:pPr>
    </w:p>
    <w:p w:rsidR="00B03781" w:rsidRDefault="00B03781" w:rsidP="00B03781">
      <w:pPr>
        <w:pStyle w:val="ListParagraph"/>
        <w:numPr>
          <w:ilvl w:val="0"/>
          <w:numId w:val="4"/>
        </w:numPr>
        <w:spacing w:after="0"/>
      </w:pPr>
      <w:r>
        <w:t>How is the patient similar/different from patients you’ve seen? How is the doctor similar/different from other clinicians and counselors you’ve seen?</w:t>
      </w:r>
    </w:p>
    <w:p w:rsidR="00B03781" w:rsidRDefault="00B03781" w:rsidP="00B03781">
      <w:pPr>
        <w:pStyle w:val="ListParagraph"/>
        <w:spacing w:after="0"/>
      </w:pPr>
    </w:p>
    <w:p w:rsidR="00B03781" w:rsidRDefault="00B03781" w:rsidP="00B03781">
      <w:pPr>
        <w:pStyle w:val="ListParagraph"/>
        <w:numPr>
          <w:ilvl w:val="0"/>
          <w:numId w:val="4"/>
        </w:numPr>
        <w:spacing w:after="0"/>
      </w:pPr>
      <w:r>
        <w:t xml:space="preserve">What are some common concerns or worries that may affect a patient’s decision-making process?  How can you help the patient reconcile these concerns in a respectful and meaningful way?  </w:t>
      </w:r>
    </w:p>
    <w:p w:rsidR="00B03781" w:rsidRDefault="00B03781" w:rsidP="00B03781">
      <w:pPr>
        <w:pStyle w:val="ListParagraph"/>
        <w:numPr>
          <w:ilvl w:val="1"/>
          <w:numId w:val="4"/>
        </w:numPr>
      </w:pPr>
      <w:r>
        <w:t>In what ways did the provider assess for safety and reproductive coercion? What are other ways you might do this?</w:t>
      </w:r>
    </w:p>
    <w:p w:rsidR="00B03781" w:rsidRDefault="00B03781" w:rsidP="00B03781">
      <w:pPr>
        <w:pStyle w:val="ListParagraph"/>
        <w:ind w:left="1440"/>
      </w:pPr>
    </w:p>
    <w:p w:rsidR="00B03781" w:rsidRDefault="00B03781" w:rsidP="00B03781">
      <w:pPr>
        <w:pStyle w:val="ListParagraph"/>
        <w:numPr>
          <w:ilvl w:val="0"/>
          <w:numId w:val="4"/>
        </w:numPr>
        <w:spacing w:after="0"/>
      </w:pPr>
      <w:r>
        <w:t xml:space="preserve">What was the patient’s experience of this counseling session? </w:t>
      </w:r>
    </w:p>
    <w:p w:rsidR="00B03781" w:rsidRDefault="00B03781" w:rsidP="00B03781">
      <w:pPr>
        <w:spacing w:after="0"/>
      </w:pPr>
    </w:p>
    <w:p w:rsidR="00B03781" w:rsidRDefault="00B03781" w:rsidP="00D764DF">
      <w:pPr>
        <w:pStyle w:val="ListParagraph"/>
        <w:numPr>
          <w:ilvl w:val="0"/>
          <w:numId w:val="4"/>
        </w:numPr>
      </w:pPr>
      <w:r>
        <w:t>In what ways is abortion care different when provided in the family medicine setting versus an abortion clinic? In what ways might clinic protocols be different?</w:t>
      </w:r>
      <w:r>
        <w:br/>
      </w:r>
    </w:p>
    <w:p w:rsidR="00B03781" w:rsidRDefault="00B03781" w:rsidP="00B03781">
      <w:pPr>
        <w:pStyle w:val="ListParagraph"/>
        <w:numPr>
          <w:ilvl w:val="0"/>
          <w:numId w:val="4"/>
        </w:numPr>
      </w:pPr>
      <w:r>
        <w:t xml:space="preserve">How do your state’s regulations differ from what’s presented in the video, and how do those requirements affect your counseling? </w:t>
      </w:r>
    </w:p>
    <w:p w:rsidR="00D764DF" w:rsidRPr="00AE61BD" w:rsidRDefault="00D764DF" w:rsidP="00D764DF">
      <w:pPr>
        <w:pStyle w:val="ListParagraph"/>
      </w:pPr>
    </w:p>
    <w:p w:rsidR="00D764DF" w:rsidRDefault="00D764DF" w:rsidP="00D764DF">
      <w:pPr>
        <w:pStyle w:val="ListParagraph"/>
        <w:numPr>
          <w:ilvl w:val="0"/>
          <w:numId w:val="4"/>
        </w:numPr>
      </w:pPr>
      <w:r>
        <w:t xml:space="preserve">A person’s social, racial, economic, historical and personal factors impact access and choice in health care.  Discuss how this perspective informs your practice and patient’s experience within your care. </w:t>
      </w:r>
    </w:p>
    <w:p w:rsidR="00D764DF" w:rsidRDefault="00D764DF" w:rsidP="00B03781">
      <w:pPr>
        <w:rPr>
          <w:u w:val="single"/>
        </w:rPr>
      </w:pPr>
    </w:p>
    <w:p w:rsidR="00B03781" w:rsidRDefault="00B03781" w:rsidP="00B03781">
      <w:r>
        <w:rPr>
          <w:u w:val="single"/>
        </w:rPr>
        <w:t>Key Points</w:t>
      </w:r>
      <w:r w:rsidR="00D764DF">
        <w:rPr>
          <w:u w:val="single"/>
        </w:rPr>
        <w:t xml:space="preserve"> for Faculty</w:t>
      </w:r>
    </w:p>
    <w:p w:rsidR="00243101" w:rsidRPr="003B3C9D" w:rsidRDefault="00243101" w:rsidP="00243101">
      <w:pPr>
        <w:pStyle w:val="ListParagraph"/>
        <w:numPr>
          <w:ilvl w:val="0"/>
          <w:numId w:val="10"/>
        </w:numPr>
      </w:pPr>
      <w:r w:rsidRPr="003B3C9D">
        <w:t>The setting for this video may be different from what residents are used to.  You can use this as an opportunity to discuss how the realities of your clinic</w:t>
      </w:r>
      <w:r>
        <w:t xml:space="preserve"> (e.g. </w:t>
      </w:r>
      <w:r w:rsidRPr="003B3C9D">
        <w:t>short appointment times, interruptions, and the physical setting of the office or exam room</w:t>
      </w:r>
      <w:r>
        <w:t>)</w:t>
      </w:r>
      <w:r w:rsidRPr="003B3C9D">
        <w:t xml:space="preserve"> affect counseling. </w:t>
      </w:r>
    </w:p>
    <w:p w:rsidR="00B03781" w:rsidRDefault="00B03781" w:rsidP="00B03781">
      <w:pPr>
        <w:pStyle w:val="ListParagraph"/>
        <w:numPr>
          <w:ilvl w:val="0"/>
          <w:numId w:val="10"/>
        </w:numPr>
      </w:pPr>
      <w:r>
        <w:t xml:space="preserve">Patient-centered care is </w:t>
      </w:r>
      <w:r w:rsidRPr="006415AD">
        <w:t>respectful of, and responsive to, individual patient preferences, needs and values, and ensur</w:t>
      </w:r>
      <w:r>
        <w:t>es</w:t>
      </w:r>
      <w:r w:rsidRPr="006415AD">
        <w:t xml:space="preserve"> t</w:t>
      </w:r>
      <w:r>
        <w:t xml:space="preserve">hat the patient guides clinical decisions.  This can be a good opportunity to generalize patient-centered counseling skills across all medical care. </w:t>
      </w:r>
    </w:p>
    <w:p w:rsidR="00B03781" w:rsidRDefault="00B03781" w:rsidP="00B03781">
      <w:pPr>
        <w:pStyle w:val="ListParagraph"/>
        <w:numPr>
          <w:ilvl w:val="0"/>
          <w:numId w:val="10"/>
        </w:numPr>
      </w:pPr>
      <w:r>
        <w:t xml:space="preserve">Options-counseling traditionally entails a discussion about parenting, adoption and abortion. However, when following the patient’s lead, it may not always be appropriate to discuss each option.  </w:t>
      </w:r>
    </w:p>
    <w:p w:rsidR="00B03781" w:rsidRDefault="00B03781" w:rsidP="00B03781">
      <w:pPr>
        <w:pStyle w:val="ListParagraph"/>
        <w:numPr>
          <w:ilvl w:val="0"/>
          <w:numId w:val="10"/>
        </w:numPr>
      </w:pPr>
      <w:r>
        <w:t>A patient can be sad or displaying emotion and still be capable of making a decision.</w:t>
      </w:r>
    </w:p>
    <w:p w:rsidR="00B03781" w:rsidRDefault="00243101" w:rsidP="00B03781">
      <w:pPr>
        <w:pStyle w:val="ListParagraph"/>
        <w:numPr>
          <w:ilvl w:val="0"/>
          <w:numId w:val="10"/>
        </w:numPr>
      </w:pPr>
      <w:r>
        <w:t xml:space="preserve">Reproductive coercion </w:t>
      </w:r>
      <w:r w:rsidR="00B03781">
        <w:t>(</w:t>
      </w:r>
      <w:r w:rsidR="00B03781" w:rsidRPr="00714FE5">
        <w:t>behavior</w:t>
      </w:r>
      <w:r w:rsidR="00B03781">
        <w:t xml:space="preserve"> that is</w:t>
      </w:r>
      <w:r w:rsidR="00B03781" w:rsidRPr="00714FE5">
        <w:t xml:space="preserve"> intended to maintain power and control in a relationship related to reproductive health </w:t>
      </w:r>
      <w:r w:rsidR="00B03781">
        <w:t>such as continuing or ending a pregnancy, intentionally impregnating a partner, etc</w:t>
      </w:r>
      <w:r>
        <w:t>.</w:t>
      </w:r>
      <w:r w:rsidR="00B03781">
        <w:t xml:space="preserve">) is an important risk that should be assessed with all patients. </w:t>
      </w:r>
    </w:p>
    <w:p w:rsidR="00B03781" w:rsidRDefault="00B03781" w:rsidP="00B03781">
      <w:pPr>
        <w:pStyle w:val="ListParagraph"/>
        <w:numPr>
          <w:ilvl w:val="0"/>
          <w:numId w:val="10"/>
        </w:numPr>
      </w:pPr>
      <w:r>
        <w:t xml:space="preserve">Clinical practice will vary by location and over time.  </w:t>
      </w:r>
    </w:p>
    <w:p w:rsidR="00B03781" w:rsidRDefault="00B03781" w:rsidP="00B03781">
      <w:pPr>
        <w:pStyle w:val="ListParagraph"/>
        <w:numPr>
          <w:ilvl w:val="1"/>
          <w:numId w:val="10"/>
        </w:numPr>
      </w:pPr>
      <w:r>
        <w:t>For up to date information on state regulations visit:</w:t>
      </w:r>
    </w:p>
    <w:p w:rsidR="00EF3C97" w:rsidRDefault="00B03781" w:rsidP="00EF3C97">
      <w:pPr>
        <w:pStyle w:val="ListParagraph"/>
        <w:ind w:left="1440"/>
        <w:rPr>
          <w:rStyle w:val="Hyperlink"/>
          <w:color w:val="365F91" w:themeColor="accent1" w:themeShade="BF"/>
        </w:rPr>
      </w:pPr>
      <w:hyperlink r:id="rId10" w:history="1">
        <w:r w:rsidRPr="00EF3C97">
          <w:rPr>
            <w:rStyle w:val="Hyperlink"/>
            <w:color w:val="365F91" w:themeColor="accent1" w:themeShade="BF"/>
          </w:rPr>
          <w:t>https://www.guttmacher.org/state-policy/explore/overview-abortion-laws</w:t>
        </w:r>
      </w:hyperlink>
    </w:p>
    <w:p w:rsidR="00EF3C97" w:rsidRPr="00EF3C97" w:rsidRDefault="00EF3C97" w:rsidP="00EF3C97">
      <w:pPr>
        <w:pStyle w:val="ListParagraph"/>
        <w:ind w:left="1440"/>
        <w:rPr>
          <w:color w:val="365F91" w:themeColor="accent1" w:themeShade="BF"/>
          <w:u w:val="single"/>
        </w:rPr>
      </w:pPr>
    </w:p>
    <w:p w:rsidR="005A6399" w:rsidRDefault="005A6399" w:rsidP="00EF3C97">
      <w:pPr>
        <w:rPr>
          <w:b/>
          <w:i/>
        </w:rPr>
      </w:pPr>
      <w:r>
        <w:rPr>
          <w:b/>
          <w:i/>
        </w:rPr>
        <w:t xml:space="preserve">We welcome your feedback. Email </w:t>
      </w:r>
      <w:hyperlink r:id="rId11" w:history="1">
        <w:r w:rsidR="006E6030" w:rsidRPr="006E6030">
          <w:rPr>
            <w:rStyle w:val="Hyperlink"/>
            <w:b/>
            <w:i/>
            <w:color w:val="365F91" w:themeColor="accent1" w:themeShade="BF"/>
          </w:rPr>
          <w:t>info@rhedi.org</w:t>
        </w:r>
      </w:hyperlink>
      <w:r>
        <w:rPr>
          <w:b/>
          <w:i/>
        </w:rPr>
        <w:t>.</w:t>
      </w:r>
    </w:p>
    <w:p w:rsidR="00EF3C97" w:rsidRPr="006E7CF2" w:rsidRDefault="00EF3C97" w:rsidP="00EF3C97">
      <w:pPr>
        <w:rPr>
          <w:b/>
          <w:i/>
        </w:rPr>
      </w:pPr>
      <w:r w:rsidRPr="006E7CF2">
        <w:rPr>
          <w:b/>
          <w:i/>
        </w:rPr>
        <w:t xml:space="preserve">For more resources on Patient-Centered Pregnancy Options Counseling visit </w:t>
      </w:r>
      <w:hyperlink r:id="rId12" w:history="1">
        <w:r w:rsidRPr="006E7CF2">
          <w:rPr>
            <w:rStyle w:val="Hyperlink"/>
            <w:b/>
            <w:i/>
            <w:color w:val="365F91" w:themeColor="accent1" w:themeShade="BF"/>
          </w:rPr>
          <w:t>www.rhedi.org</w:t>
        </w:r>
      </w:hyperlink>
      <w:r w:rsidRPr="006E7CF2">
        <w:rPr>
          <w:b/>
          <w:i/>
          <w:color w:val="365F91" w:themeColor="accent1" w:themeShade="BF"/>
        </w:rPr>
        <w:t>.</w:t>
      </w:r>
    </w:p>
    <w:p w:rsidR="00EF3C97" w:rsidRPr="00EF3C97" w:rsidRDefault="00EF3C97" w:rsidP="00EF3C97">
      <w:pPr>
        <w:rPr>
          <w:color w:val="0000FF" w:themeColor="hyperlink"/>
          <w:u w:val="single"/>
        </w:rPr>
      </w:pPr>
      <w:bookmarkStart w:id="0" w:name="_GoBack"/>
      <w:bookmarkEnd w:id="0"/>
    </w:p>
    <w:sectPr w:rsidR="00EF3C97" w:rsidRPr="00EF3C97" w:rsidSect="00B03781">
      <w:headerReference w:type="default" r:id="rId13"/>
      <w:footerReference w:type="default" r:id="rId14"/>
      <w:pgSz w:w="12240" w:h="15840" w:code="1"/>
      <w:pgMar w:top="835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91F" w:rsidRDefault="00FC091F" w:rsidP="001F39DD">
      <w:pPr>
        <w:spacing w:after="0" w:line="240" w:lineRule="auto"/>
      </w:pPr>
      <w:r>
        <w:separator/>
      </w:r>
    </w:p>
  </w:endnote>
  <w:endnote w:type="continuationSeparator" w:id="0">
    <w:p w:rsidR="00FC091F" w:rsidRDefault="00FC091F" w:rsidP="001F3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C36" w:rsidRPr="00366C36" w:rsidRDefault="00366C36" w:rsidP="00366C36">
    <w:pPr>
      <w:pStyle w:val="Footer"/>
      <w:jc w:val="right"/>
      <w:rPr>
        <w:sz w:val="18"/>
        <w:szCs w:val="18"/>
      </w:rPr>
    </w:pPr>
    <w:r w:rsidRPr="00366C36">
      <w:rPr>
        <w:sz w:val="18"/>
        <w:szCs w:val="18"/>
      </w:rPr>
      <w:t>7/13/17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91F" w:rsidRDefault="00FC091F" w:rsidP="001F39DD">
      <w:pPr>
        <w:spacing w:after="0" w:line="240" w:lineRule="auto"/>
      </w:pPr>
      <w:r>
        <w:separator/>
      </w:r>
    </w:p>
  </w:footnote>
  <w:footnote w:type="continuationSeparator" w:id="0">
    <w:p w:rsidR="00FC091F" w:rsidRDefault="00FC091F" w:rsidP="001F3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9DD" w:rsidRPr="00582F07" w:rsidRDefault="003B3C9D" w:rsidP="00582F07">
    <w:pPr>
      <w:ind w:left="720" w:firstLine="720"/>
      <w:rPr>
        <w:rFonts w:cs="Helvetica"/>
        <w:b/>
        <w:bCs/>
        <w:color w:val="365F91" w:themeColor="accent1" w:themeShade="BF"/>
        <w:shd w:val="clear" w:color="auto" w:fill="FFFFFF"/>
      </w:rPr>
    </w:pPr>
    <w:r w:rsidRPr="003B3C9D">
      <w:rPr>
        <w:rStyle w:val="Strong"/>
        <w:rFonts w:cs="Helvetica"/>
        <w:noProof/>
        <w:color w:val="365F91" w:themeColor="accent1" w:themeShade="BF"/>
        <w:shd w:val="clear" w:color="auto" w:fill="FFFFFF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4C814E" wp14:editId="48095139">
              <wp:simplePos x="0" y="0"/>
              <wp:positionH relativeFrom="column">
                <wp:posOffset>76200</wp:posOffset>
              </wp:positionH>
              <wp:positionV relativeFrom="paragraph">
                <wp:posOffset>-60960</wp:posOffset>
              </wp:positionV>
              <wp:extent cx="739140" cy="358140"/>
              <wp:effectExtent l="0" t="0" r="3810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9140" cy="358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B3C9D" w:rsidRDefault="003B3C9D" w:rsidP="003B3C9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11F078B" wp14:editId="3E712448">
                                <wp:extent cx="557784" cy="256032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mall blue rhedi no tag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57784" cy="25603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pt;margin-top:-4.8pt;width:58.2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" stroked="f">
              <v:textbox>
                <w:txbxContent>
                  <w:p w:rsidR="003B3C9D" w:rsidRDefault="003B3C9D" w:rsidP="003B3C9D">
                    <w:r>
                      <w:rPr>
                        <w:noProof/>
                      </w:rPr>
                      <w:drawing>
                        <wp:inline distT="0" distB="0" distL="0" distR="0" wp14:anchorId="211F078B" wp14:editId="3E712448">
                          <wp:extent cx="557784" cy="256032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mall blue rhedi no tag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57784" cy="25603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3B3C9D">
      <w:rPr>
        <w:rStyle w:val="Strong"/>
        <w:rFonts w:cs="Helvetica"/>
        <w:color w:val="365F91" w:themeColor="accent1" w:themeShade="BF"/>
        <w:shd w:val="clear" w:color="auto" w:fill="FFFFFF"/>
      </w:rPr>
      <w:t>Discussion Guide for Patient-Centered Pregn</w:t>
    </w:r>
    <w:r w:rsidR="00B03781">
      <w:rPr>
        <w:rStyle w:val="Strong"/>
        <w:rFonts w:cs="Helvetica"/>
        <w:color w:val="365F91" w:themeColor="accent1" w:themeShade="BF"/>
        <w:shd w:val="clear" w:color="auto" w:fill="FFFFFF"/>
      </w:rPr>
      <w:t>ancy Options Counseling: Case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51E41"/>
    <w:multiLevelType w:val="hybridMultilevel"/>
    <w:tmpl w:val="D7A43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23D14"/>
    <w:multiLevelType w:val="hybridMultilevel"/>
    <w:tmpl w:val="30547EA2"/>
    <w:lvl w:ilvl="0" w:tplc="3048AD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05E5C"/>
    <w:multiLevelType w:val="hybridMultilevel"/>
    <w:tmpl w:val="9364120C"/>
    <w:lvl w:ilvl="0" w:tplc="3D60E1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52D89"/>
    <w:multiLevelType w:val="hybridMultilevel"/>
    <w:tmpl w:val="360E3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53DEB"/>
    <w:multiLevelType w:val="hybridMultilevel"/>
    <w:tmpl w:val="65B8E1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AB7F0E"/>
    <w:multiLevelType w:val="hybridMultilevel"/>
    <w:tmpl w:val="32C28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72BB1"/>
    <w:multiLevelType w:val="hybridMultilevel"/>
    <w:tmpl w:val="1308955A"/>
    <w:lvl w:ilvl="0" w:tplc="C96498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833A53"/>
    <w:multiLevelType w:val="hybridMultilevel"/>
    <w:tmpl w:val="62245C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DD0F01"/>
    <w:multiLevelType w:val="hybridMultilevel"/>
    <w:tmpl w:val="951CDF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A866690"/>
    <w:multiLevelType w:val="hybridMultilevel"/>
    <w:tmpl w:val="5FDAC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AE0FD0"/>
    <w:multiLevelType w:val="hybridMultilevel"/>
    <w:tmpl w:val="9D94E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B860F4"/>
    <w:multiLevelType w:val="hybridMultilevel"/>
    <w:tmpl w:val="9208E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C878BF"/>
    <w:multiLevelType w:val="hybridMultilevel"/>
    <w:tmpl w:val="7ABC0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740803"/>
    <w:multiLevelType w:val="hybridMultilevel"/>
    <w:tmpl w:val="441A1956"/>
    <w:lvl w:ilvl="0" w:tplc="19AAD3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11"/>
  </w:num>
  <w:num w:numId="5">
    <w:abstractNumId w:val="7"/>
  </w:num>
  <w:num w:numId="6">
    <w:abstractNumId w:val="8"/>
  </w:num>
  <w:num w:numId="7">
    <w:abstractNumId w:val="4"/>
  </w:num>
  <w:num w:numId="8">
    <w:abstractNumId w:val="12"/>
  </w:num>
  <w:num w:numId="9">
    <w:abstractNumId w:val="10"/>
  </w:num>
  <w:num w:numId="10">
    <w:abstractNumId w:val="0"/>
  </w:num>
  <w:num w:numId="11">
    <w:abstractNumId w:val="1"/>
  </w:num>
  <w:num w:numId="12">
    <w:abstractNumId w:val="6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DD"/>
    <w:rsid w:val="0002379E"/>
    <w:rsid w:val="00025B8F"/>
    <w:rsid w:val="00042B28"/>
    <w:rsid w:val="0006558C"/>
    <w:rsid w:val="001D582B"/>
    <w:rsid w:val="001E5038"/>
    <w:rsid w:val="001F23A9"/>
    <w:rsid w:val="001F39DD"/>
    <w:rsid w:val="001F5450"/>
    <w:rsid w:val="00204F92"/>
    <w:rsid w:val="00234520"/>
    <w:rsid w:val="00243101"/>
    <w:rsid w:val="0027122C"/>
    <w:rsid w:val="00273C29"/>
    <w:rsid w:val="002850E6"/>
    <w:rsid w:val="002B73FC"/>
    <w:rsid w:val="002C549B"/>
    <w:rsid w:val="002D2727"/>
    <w:rsid w:val="003102DF"/>
    <w:rsid w:val="00366C36"/>
    <w:rsid w:val="0038613C"/>
    <w:rsid w:val="003B2BC6"/>
    <w:rsid w:val="003B3C9D"/>
    <w:rsid w:val="003C414C"/>
    <w:rsid w:val="00404B8B"/>
    <w:rsid w:val="00462EDE"/>
    <w:rsid w:val="004C1BB6"/>
    <w:rsid w:val="004E3AE4"/>
    <w:rsid w:val="00582F07"/>
    <w:rsid w:val="005945BB"/>
    <w:rsid w:val="005A6399"/>
    <w:rsid w:val="005E0866"/>
    <w:rsid w:val="005E7655"/>
    <w:rsid w:val="00631458"/>
    <w:rsid w:val="006415AD"/>
    <w:rsid w:val="006A73A9"/>
    <w:rsid w:val="006E6030"/>
    <w:rsid w:val="00714FE5"/>
    <w:rsid w:val="007256D1"/>
    <w:rsid w:val="0073344C"/>
    <w:rsid w:val="00733E78"/>
    <w:rsid w:val="007603EC"/>
    <w:rsid w:val="007965CF"/>
    <w:rsid w:val="007D341A"/>
    <w:rsid w:val="007F41F2"/>
    <w:rsid w:val="00801608"/>
    <w:rsid w:val="00891441"/>
    <w:rsid w:val="008B6869"/>
    <w:rsid w:val="00925CB6"/>
    <w:rsid w:val="00970C74"/>
    <w:rsid w:val="009C2BE0"/>
    <w:rsid w:val="009E3DA4"/>
    <w:rsid w:val="00AB625F"/>
    <w:rsid w:val="00AB726C"/>
    <w:rsid w:val="00AC2E2D"/>
    <w:rsid w:val="00AE32B8"/>
    <w:rsid w:val="00AE61BD"/>
    <w:rsid w:val="00B03781"/>
    <w:rsid w:val="00B53DF0"/>
    <w:rsid w:val="00B911D7"/>
    <w:rsid w:val="00B97E75"/>
    <w:rsid w:val="00BF033B"/>
    <w:rsid w:val="00C0487C"/>
    <w:rsid w:val="00C24AF1"/>
    <w:rsid w:val="00C72A94"/>
    <w:rsid w:val="00CA2A8E"/>
    <w:rsid w:val="00CC3BB2"/>
    <w:rsid w:val="00D0173B"/>
    <w:rsid w:val="00D061F8"/>
    <w:rsid w:val="00D30901"/>
    <w:rsid w:val="00D602F4"/>
    <w:rsid w:val="00D764DF"/>
    <w:rsid w:val="00D955D9"/>
    <w:rsid w:val="00DF3D8C"/>
    <w:rsid w:val="00E22970"/>
    <w:rsid w:val="00E240FC"/>
    <w:rsid w:val="00E31B02"/>
    <w:rsid w:val="00E95E99"/>
    <w:rsid w:val="00EB0F0D"/>
    <w:rsid w:val="00EC1B61"/>
    <w:rsid w:val="00EC7C32"/>
    <w:rsid w:val="00EF3C97"/>
    <w:rsid w:val="00F1283B"/>
    <w:rsid w:val="00F3580B"/>
    <w:rsid w:val="00F85A9A"/>
    <w:rsid w:val="00FC091F"/>
    <w:rsid w:val="00FD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9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3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9DD"/>
  </w:style>
  <w:style w:type="paragraph" w:styleId="Footer">
    <w:name w:val="footer"/>
    <w:basedOn w:val="Normal"/>
    <w:link w:val="FooterChar"/>
    <w:uiPriority w:val="99"/>
    <w:unhideWhenUsed/>
    <w:rsid w:val="001F3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9DD"/>
  </w:style>
  <w:style w:type="paragraph" w:styleId="BalloonText">
    <w:name w:val="Balloon Text"/>
    <w:basedOn w:val="Normal"/>
    <w:link w:val="BalloonTextChar"/>
    <w:uiPriority w:val="99"/>
    <w:semiHidden/>
    <w:unhideWhenUsed/>
    <w:rsid w:val="00B5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DF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016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6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6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6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60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B73F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B72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9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3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9DD"/>
  </w:style>
  <w:style w:type="paragraph" w:styleId="Footer">
    <w:name w:val="footer"/>
    <w:basedOn w:val="Normal"/>
    <w:link w:val="FooterChar"/>
    <w:uiPriority w:val="99"/>
    <w:unhideWhenUsed/>
    <w:rsid w:val="001F3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9DD"/>
  </w:style>
  <w:style w:type="paragraph" w:styleId="BalloonText">
    <w:name w:val="Balloon Text"/>
    <w:basedOn w:val="Normal"/>
    <w:link w:val="BalloonTextChar"/>
    <w:uiPriority w:val="99"/>
    <w:semiHidden/>
    <w:unhideWhenUsed/>
    <w:rsid w:val="00B5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DF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016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6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6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6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60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B73F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B72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hedi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rhedi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uttmacher.org/state-policy/explore/overview-abortion-law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L9PgbeNsZZ8&amp;t=10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A1EE7-0BEF-4663-9E51-5C59480F8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Montefiore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Simone Merchant</dc:creator>
  <cp:lastModifiedBy>Rena Tucker</cp:lastModifiedBy>
  <cp:revision>8</cp:revision>
  <cp:lastPrinted>2017-07-13T22:01:00Z</cp:lastPrinted>
  <dcterms:created xsi:type="dcterms:W3CDTF">2017-07-13T21:29:00Z</dcterms:created>
  <dcterms:modified xsi:type="dcterms:W3CDTF">2017-07-13T22:18:00Z</dcterms:modified>
</cp:coreProperties>
</file>